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573FD08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23</w:t>
      </w:r>
      <w:r w:rsidR="00A87DE0">
        <w:rPr>
          <w:lang w:val="en-US"/>
        </w:rPr>
        <w:t>-</w:t>
      </w:r>
      <w:r w:rsidR="00987313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FF531B">
        <w:rPr>
          <w:sz w:val="32"/>
          <w:szCs w:val="32"/>
          <w:lang w:val="en-US"/>
        </w:rPr>
        <w:t>10883</w:t>
      </w:r>
    </w:p>
    <w:p w14:paraId="5104E0A7" w14:textId="4B19472F" w:rsidR="006255E7" w:rsidRDefault="00987313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9</w:t>
      </w:r>
      <w:r w:rsidR="00A87DE0" w:rsidRPr="00A87DE0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13</w:t>
      </w:r>
      <w:r w:rsidR="00A87DE0" w:rsidRPr="00A87DE0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Oct</w:t>
      </w:r>
      <w:r w:rsidR="00A87DE0">
        <w:rPr>
          <w:b/>
          <w:noProof/>
          <w:sz w:val="24"/>
        </w:rPr>
        <w:t>ober</w:t>
      </w:r>
      <w:r w:rsidR="00E455C2">
        <w:rPr>
          <w:b/>
          <w:noProof/>
          <w:sz w:val="24"/>
        </w:rPr>
        <w:t xml:space="preserve"> 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6ED909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FF531B">
        <w:rPr>
          <w:sz w:val="22"/>
          <w:szCs w:val="22"/>
        </w:rPr>
        <w:t>5.1.3.1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711BA9D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7DE0">
        <w:rPr>
          <w:sz w:val="22"/>
          <w:szCs w:val="22"/>
        </w:rPr>
        <w:t xml:space="preserve">Clarification on including </w:t>
      </w:r>
      <w:proofErr w:type="spellStart"/>
      <w:r w:rsidR="00A87DE0">
        <w:rPr>
          <w:sz w:val="22"/>
          <w:szCs w:val="22"/>
        </w:rPr>
        <w:t>ssbFrequency</w:t>
      </w:r>
      <w:proofErr w:type="spellEnd"/>
      <w:r w:rsidR="00A87DE0">
        <w:rPr>
          <w:sz w:val="22"/>
          <w:szCs w:val="22"/>
        </w:rPr>
        <w:t xml:space="preserve"> in measurement report</w:t>
      </w:r>
    </w:p>
    <w:p w14:paraId="041C83BC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F531B">
        <w:rPr>
          <w:sz w:val="22"/>
          <w:szCs w:val="22"/>
        </w:rPr>
        <w:t>Discussion, Decision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6A30D2C8" w:rsidR="00477768" w:rsidRPr="00A87022" w:rsidRDefault="00A87DE0" w:rsidP="00CE0424">
      <w:pPr>
        <w:pStyle w:val="BodyText"/>
      </w:pPr>
      <w:r>
        <w:t xml:space="preserve">This contribution </w:t>
      </w:r>
      <w:proofErr w:type="gramStart"/>
      <w:r>
        <w:t>address</w:t>
      </w:r>
      <w:proofErr w:type="gramEnd"/>
      <w:r>
        <w:t xml:space="preserve"> an issue that has been identified in the field about certain UEs not reporting the field </w:t>
      </w:r>
      <w:proofErr w:type="spellStart"/>
      <w:r w:rsidRPr="00A87022">
        <w:rPr>
          <w:i/>
          <w:iCs/>
        </w:rPr>
        <w:t>ssbFrequency</w:t>
      </w:r>
      <w:proofErr w:type="spellEnd"/>
      <w:r w:rsidR="00A87022">
        <w:t xml:space="preserve"> within the measurement result in the </w:t>
      </w:r>
      <w:r w:rsidR="00A87022" w:rsidRPr="00A87022">
        <w:rPr>
          <w:i/>
          <w:iCs/>
        </w:rPr>
        <w:t>MeasResult2NR</w:t>
      </w:r>
      <w:r w:rsidR="00A87022">
        <w:t xml:space="preserve"> IE.</w:t>
      </w:r>
    </w:p>
    <w:p w14:paraId="38853E39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2B36014" w14:textId="68C23B78" w:rsidR="00A87022" w:rsidRDefault="006615B8" w:rsidP="006615B8">
      <w:pPr>
        <w:pStyle w:val="BodyText"/>
        <w:rPr>
          <w:iCs/>
        </w:rPr>
      </w:pPr>
      <w:r>
        <w:t xml:space="preserve">According to current TS 38.331, clause </w:t>
      </w:r>
      <w:r w:rsidR="00D442BA">
        <w:t xml:space="preserve">5.5.5.1, in case </w:t>
      </w:r>
      <w:r w:rsidR="00C83E56">
        <w:t>an event A3, A4, or A5 is fulfilled, for the case when the UE is in NR-DC</w:t>
      </w:r>
      <w:r w:rsidR="00DC5E67">
        <w:t xml:space="preserve"> and if the measurement configuration that triggered the measurement report is associated with the MCG, the field </w:t>
      </w:r>
      <w:proofErr w:type="spellStart"/>
      <w:r w:rsidR="000C40DD" w:rsidRPr="00F10B4F">
        <w:rPr>
          <w:i/>
        </w:rPr>
        <w:t>measResultServFreqListNR</w:t>
      </w:r>
      <w:proofErr w:type="spellEnd"/>
      <w:r w:rsidR="000C40DD" w:rsidRPr="00F10B4F">
        <w:rPr>
          <w:i/>
        </w:rPr>
        <w:t>-SCG</w:t>
      </w:r>
      <w:r w:rsidR="000C40DD">
        <w:rPr>
          <w:iCs/>
        </w:rPr>
        <w:t xml:space="preserve"> shall be included by the UE in the measurement results.</w:t>
      </w:r>
    </w:p>
    <w:p w14:paraId="380EB92E" w14:textId="53059428" w:rsidR="000C40DD" w:rsidRDefault="000C40DD" w:rsidP="006615B8">
      <w:pPr>
        <w:pStyle w:val="BodyText"/>
        <w:rPr>
          <w:iCs/>
        </w:rPr>
      </w:pPr>
      <w:r>
        <w:rPr>
          <w:iCs/>
        </w:rPr>
        <w:t xml:space="preserve">Further, within the field </w:t>
      </w:r>
      <w:proofErr w:type="spellStart"/>
      <w:r w:rsidRPr="00F10B4F">
        <w:rPr>
          <w:i/>
        </w:rPr>
        <w:t>measResultServFreqListNR</w:t>
      </w:r>
      <w:proofErr w:type="spellEnd"/>
      <w:r w:rsidRPr="00F10B4F">
        <w:rPr>
          <w:i/>
        </w:rPr>
        <w:t>-SCG</w:t>
      </w:r>
      <w:r>
        <w:rPr>
          <w:i/>
        </w:rPr>
        <w:t xml:space="preserve">, </w:t>
      </w:r>
      <w:r w:rsidR="00D33BCC">
        <w:rPr>
          <w:iCs/>
        </w:rPr>
        <w:t xml:space="preserve">if the results for the serving cell derived based on SSB are included, the UE shall include the field </w:t>
      </w:r>
      <w:proofErr w:type="spellStart"/>
      <w:r w:rsidR="00D33BCC" w:rsidRPr="00D33BCC">
        <w:rPr>
          <w:i/>
        </w:rPr>
        <w:t>ssbFrequency</w:t>
      </w:r>
      <w:proofErr w:type="spellEnd"/>
      <w:r w:rsidR="002B4AAF">
        <w:rPr>
          <w:iCs/>
        </w:rPr>
        <w:t xml:space="preserve"> to the value indicated by </w:t>
      </w:r>
      <w:proofErr w:type="spellStart"/>
      <w:r w:rsidR="002B4AAF" w:rsidRPr="002B4AAF">
        <w:rPr>
          <w:i/>
        </w:rPr>
        <w:t>ssbFrequency</w:t>
      </w:r>
      <w:proofErr w:type="spellEnd"/>
      <w:r w:rsidR="002B4AAF">
        <w:rPr>
          <w:iCs/>
        </w:rPr>
        <w:t xml:space="preserve"> as included in the </w:t>
      </w:r>
      <w:proofErr w:type="spellStart"/>
      <w:r w:rsidR="002B4AAF" w:rsidRPr="002B4AAF">
        <w:rPr>
          <w:i/>
        </w:rPr>
        <w:t>MeasObjectNR</w:t>
      </w:r>
      <w:proofErr w:type="spellEnd"/>
      <w:r w:rsidR="002B4AAF">
        <w:rPr>
          <w:iCs/>
        </w:rPr>
        <w:t xml:space="preserve"> of the serving cell.</w:t>
      </w:r>
    </w:p>
    <w:p w14:paraId="792C9D36" w14:textId="35F4A484" w:rsidR="002B4AAF" w:rsidRDefault="00551B46" w:rsidP="006615B8">
      <w:pPr>
        <w:pStyle w:val="BodyText"/>
        <w:rPr>
          <w:iCs/>
        </w:rPr>
      </w:pPr>
      <w:r>
        <w:rPr>
          <w:iCs/>
        </w:rPr>
        <w:t>---------------------------------------------------- From TS 38.331, clause 5.5.5.1-------------------------------------------------</w:t>
      </w:r>
    </w:p>
    <w:p w14:paraId="454EAA9A" w14:textId="77777777" w:rsidR="00551B46" w:rsidRPr="00551B46" w:rsidRDefault="00551B46" w:rsidP="00551B46">
      <w:pPr>
        <w:pStyle w:val="B1"/>
        <w:rPr>
          <w:highlight w:val="yellow"/>
        </w:rPr>
      </w:pPr>
      <w:r w:rsidRPr="00551B46">
        <w:rPr>
          <w:highlight w:val="yellow"/>
        </w:rPr>
        <w:t>1&gt;</w:t>
      </w:r>
      <w:r w:rsidRPr="00551B46">
        <w:rPr>
          <w:highlight w:val="yellow"/>
        </w:rPr>
        <w:tab/>
        <w:t xml:space="preserve">if </w:t>
      </w:r>
      <w:proofErr w:type="spellStart"/>
      <w:r w:rsidRPr="00551B46">
        <w:rPr>
          <w:i/>
          <w:highlight w:val="yellow"/>
        </w:rPr>
        <w:t>reportConfig</w:t>
      </w:r>
      <w:proofErr w:type="spellEnd"/>
      <w:r w:rsidRPr="00551B46">
        <w:rPr>
          <w:i/>
          <w:highlight w:val="yellow"/>
        </w:rPr>
        <w:t xml:space="preserve"> </w:t>
      </w:r>
      <w:r w:rsidRPr="00551B46">
        <w:rPr>
          <w:highlight w:val="yellow"/>
        </w:rPr>
        <w:t xml:space="preserve">associated with the </w:t>
      </w:r>
      <w:proofErr w:type="spellStart"/>
      <w:r w:rsidRPr="00551B46">
        <w:rPr>
          <w:i/>
          <w:highlight w:val="yellow"/>
        </w:rPr>
        <w:t>measId</w:t>
      </w:r>
      <w:proofErr w:type="spellEnd"/>
      <w:r w:rsidRPr="00551B46">
        <w:rPr>
          <w:highlight w:val="yellow"/>
        </w:rPr>
        <w:t xml:space="preserve"> that triggered the measurement reporting is set to </w:t>
      </w:r>
      <w:proofErr w:type="spellStart"/>
      <w:r w:rsidRPr="00551B46">
        <w:rPr>
          <w:i/>
          <w:highlight w:val="yellow"/>
        </w:rPr>
        <w:t>eventTriggered</w:t>
      </w:r>
      <w:proofErr w:type="spellEnd"/>
      <w:r w:rsidRPr="00551B46">
        <w:rPr>
          <w:highlight w:val="yellow"/>
        </w:rPr>
        <w:t xml:space="preserve"> and </w:t>
      </w:r>
      <w:proofErr w:type="spellStart"/>
      <w:r w:rsidRPr="00551B46">
        <w:rPr>
          <w:i/>
          <w:highlight w:val="yellow"/>
        </w:rPr>
        <w:t>eventID</w:t>
      </w:r>
      <w:proofErr w:type="spellEnd"/>
      <w:r w:rsidRPr="00551B46">
        <w:rPr>
          <w:highlight w:val="yellow"/>
        </w:rPr>
        <w:t xml:space="preserve"> is set to </w:t>
      </w:r>
      <w:r w:rsidRPr="00551B46">
        <w:rPr>
          <w:i/>
          <w:highlight w:val="yellow"/>
        </w:rPr>
        <w:t>eventA3</w:t>
      </w:r>
      <w:r w:rsidRPr="00551B46">
        <w:rPr>
          <w:highlight w:val="yellow"/>
        </w:rPr>
        <w:t xml:space="preserve">, or </w:t>
      </w:r>
      <w:r w:rsidRPr="00551B46">
        <w:rPr>
          <w:i/>
          <w:highlight w:val="yellow"/>
        </w:rPr>
        <w:t>eventA4</w:t>
      </w:r>
      <w:r w:rsidRPr="00551B46">
        <w:rPr>
          <w:highlight w:val="yellow"/>
        </w:rPr>
        <w:t xml:space="preserve">, or </w:t>
      </w:r>
      <w:r w:rsidRPr="00551B46">
        <w:rPr>
          <w:i/>
          <w:highlight w:val="yellow"/>
        </w:rPr>
        <w:t>eventA5</w:t>
      </w:r>
      <w:r w:rsidRPr="00551B46">
        <w:rPr>
          <w:highlight w:val="yellow"/>
        </w:rPr>
        <w:t>:</w:t>
      </w:r>
    </w:p>
    <w:p w14:paraId="75F3B4CD" w14:textId="77777777" w:rsidR="00551B46" w:rsidRPr="00551B46" w:rsidRDefault="00551B46" w:rsidP="00551B46">
      <w:pPr>
        <w:pStyle w:val="B2"/>
        <w:rPr>
          <w:highlight w:val="yellow"/>
        </w:rPr>
      </w:pPr>
      <w:r w:rsidRPr="00551B46">
        <w:rPr>
          <w:highlight w:val="yellow"/>
        </w:rPr>
        <w:t>2&gt;</w:t>
      </w:r>
      <w:r w:rsidRPr="00551B46">
        <w:rPr>
          <w:highlight w:val="yellow"/>
        </w:rPr>
        <w:tab/>
        <w:t>if the UE is in NR-DC and the measurement configuration that triggered this measurement report is associated with the MCG:</w:t>
      </w:r>
    </w:p>
    <w:p w14:paraId="216C1B07" w14:textId="77777777" w:rsidR="00551B46" w:rsidRPr="00F10B4F" w:rsidRDefault="00551B46" w:rsidP="00551B46">
      <w:pPr>
        <w:pStyle w:val="B3"/>
      </w:pPr>
      <w:r w:rsidRPr="00551B46">
        <w:rPr>
          <w:highlight w:val="yellow"/>
        </w:rPr>
        <w:t>3&gt;</w:t>
      </w:r>
      <w:r w:rsidRPr="00551B46">
        <w:rPr>
          <w:highlight w:val="yellow"/>
        </w:rPr>
        <w:tab/>
        <w:t xml:space="preserve">set the </w:t>
      </w:r>
      <w:proofErr w:type="spellStart"/>
      <w:r w:rsidRPr="00551B46">
        <w:rPr>
          <w:i/>
          <w:highlight w:val="yellow"/>
        </w:rPr>
        <w:t>measResultServFreqListNR</w:t>
      </w:r>
      <w:proofErr w:type="spellEnd"/>
      <w:r w:rsidRPr="00551B46">
        <w:rPr>
          <w:i/>
          <w:highlight w:val="yellow"/>
        </w:rPr>
        <w:t>-SCG</w:t>
      </w:r>
      <w:r w:rsidRPr="00551B46">
        <w:rPr>
          <w:highlight w:val="yellow"/>
        </w:rPr>
        <w:t xml:space="preserve"> to include for each NR SCG serving cell that is configured with </w:t>
      </w:r>
      <w:proofErr w:type="spellStart"/>
      <w:r w:rsidRPr="00551B46">
        <w:rPr>
          <w:i/>
          <w:highlight w:val="yellow"/>
        </w:rPr>
        <w:t>servingCellMO</w:t>
      </w:r>
      <w:proofErr w:type="spellEnd"/>
      <w:r w:rsidRPr="00551B46">
        <w:rPr>
          <w:highlight w:val="yellow"/>
        </w:rPr>
        <w:t>, if any, the following:</w:t>
      </w:r>
    </w:p>
    <w:p w14:paraId="4B55AD70" w14:textId="77777777" w:rsidR="00551B46" w:rsidRPr="00F10B4F" w:rsidRDefault="00551B46" w:rsidP="00551B46">
      <w:pPr>
        <w:pStyle w:val="B4"/>
      </w:pPr>
      <w:r w:rsidRPr="00F10B4F">
        <w:t>4&gt;</w:t>
      </w:r>
      <w:r w:rsidRPr="00F10B4F">
        <w:tab/>
        <w:t xml:space="preserve">if the </w:t>
      </w:r>
      <w:proofErr w:type="spellStart"/>
      <w:r w:rsidRPr="00F10B4F">
        <w:rPr>
          <w:i/>
        </w:rPr>
        <w:t>reportConfig</w:t>
      </w:r>
      <w:proofErr w:type="spellEnd"/>
      <w:r w:rsidRPr="00F10B4F">
        <w:t xml:space="preserve"> associated with the </w:t>
      </w:r>
      <w:proofErr w:type="spellStart"/>
      <w:r w:rsidRPr="00F10B4F">
        <w:rPr>
          <w:i/>
        </w:rPr>
        <w:t>measId</w:t>
      </w:r>
      <w:proofErr w:type="spellEnd"/>
      <w:r w:rsidRPr="00F10B4F">
        <w:t xml:space="preserve"> that triggered the measurement reporting includes </w:t>
      </w:r>
      <w:proofErr w:type="spellStart"/>
      <w:r w:rsidRPr="00F10B4F">
        <w:rPr>
          <w:i/>
        </w:rPr>
        <w:t>rsType</w:t>
      </w:r>
      <w:proofErr w:type="spellEnd"/>
      <w:r w:rsidRPr="00F10B4F">
        <w:t>:</w:t>
      </w:r>
    </w:p>
    <w:p w14:paraId="30EB8FFC" w14:textId="77777777" w:rsidR="00551B46" w:rsidRPr="00F10B4F" w:rsidRDefault="00551B46" w:rsidP="00551B46">
      <w:pPr>
        <w:pStyle w:val="B5"/>
      </w:pPr>
      <w:r w:rsidRPr="00F10B4F">
        <w:t>5&gt;</w:t>
      </w:r>
      <w:r w:rsidRPr="00F10B4F">
        <w:tab/>
        <w:t xml:space="preserve">if the serving cell measurements based on the </w:t>
      </w:r>
      <w:proofErr w:type="spellStart"/>
      <w:r w:rsidRPr="00F10B4F">
        <w:rPr>
          <w:i/>
        </w:rPr>
        <w:t>rsType</w:t>
      </w:r>
      <w:proofErr w:type="spellEnd"/>
      <w:r w:rsidRPr="00F10B4F">
        <w:t xml:space="preserve"> included in the </w:t>
      </w:r>
      <w:proofErr w:type="spellStart"/>
      <w:r w:rsidRPr="00F10B4F">
        <w:rPr>
          <w:i/>
        </w:rPr>
        <w:t>reportConfig</w:t>
      </w:r>
      <w:proofErr w:type="spellEnd"/>
      <w:r w:rsidRPr="00F10B4F">
        <w:t xml:space="preserve"> that triggered the measurement report are available according to the measurement configuration associated with the SCG:</w:t>
      </w:r>
    </w:p>
    <w:p w14:paraId="57FF7868" w14:textId="77777777" w:rsidR="00551B46" w:rsidRPr="00F10B4F" w:rsidRDefault="00551B46" w:rsidP="00551B46">
      <w:pPr>
        <w:pStyle w:val="B6"/>
      </w:pPr>
      <w:r w:rsidRPr="00F10B4F">
        <w:t>6&gt;</w:t>
      </w:r>
      <w:r w:rsidRPr="00F10B4F">
        <w:tab/>
        <w:t xml:space="preserve">set the </w:t>
      </w:r>
      <w:proofErr w:type="spellStart"/>
      <w:r w:rsidRPr="00F10B4F">
        <w:rPr>
          <w:i/>
        </w:rPr>
        <w:t>measResultServingCell</w:t>
      </w:r>
      <w:proofErr w:type="spellEnd"/>
      <w:r w:rsidRPr="00F10B4F">
        <w:t xml:space="preserve"> within </w:t>
      </w:r>
      <w:proofErr w:type="spellStart"/>
      <w:r w:rsidRPr="00F10B4F">
        <w:rPr>
          <w:i/>
        </w:rPr>
        <w:t>measResultServFreqListNR</w:t>
      </w:r>
      <w:proofErr w:type="spellEnd"/>
      <w:r w:rsidRPr="00F10B4F">
        <w:rPr>
          <w:i/>
        </w:rPr>
        <w:t>-SCG</w:t>
      </w:r>
      <w:r w:rsidRPr="00F10B4F">
        <w:t xml:space="preserve"> to include RSRP, RSRQ and the available SINR of the serving cell, derived based on the </w:t>
      </w:r>
      <w:proofErr w:type="spellStart"/>
      <w:r w:rsidRPr="00F10B4F">
        <w:rPr>
          <w:i/>
        </w:rPr>
        <w:t>rsType</w:t>
      </w:r>
      <w:proofErr w:type="spellEnd"/>
      <w:r w:rsidRPr="00F10B4F">
        <w:t xml:space="preserve"> included in the </w:t>
      </w:r>
      <w:proofErr w:type="spellStart"/>
      <w:r w:rsidRPr="00F10B4F">
        <w:rPr>
          <w:i/>
        </w:rPr>
        <w:t>reportConfig</w:t>
      </w:r>
      <w:proofErr w:type="spellEnd"/>
      <w:r w:rsidRPr="00F10B4F">
        <w:t xml:space="preserve"> that triggered the measurement </w:t>
      </w:r>
      <w:proofErr w:type="gramStart"/>
      <w:r w:rsidRPr="00F10B4F">
        <w:t>report;</w:t>
      </w:r>
      <w:proofErr w:type="gramEnd"/>
    </w:p>
    <w:p w14:paraId="7EBB2104" w14:textId="77777777" w:rsidR="00551B46" w:rsidRPr="00F10B4F" w:rsidRDefault="00551B46" w:rsidP="00551B46">
      <w:pPr>
        <w:pStyle w:val="B4"/>
      </w:pPr>
      <w:r w:rsidRPr="00F10B4F">
        <w:t>4&gt;</w:t>
      </w:r>
      <w:r w:rsidRPr="00F10B4F">
        <w:tab/>
        <w:t>else:</w:t>
      </w:r>
    </w:p>
    <w:p w14:paraId="6BEEA497" w14:textId="77777777" w:rsidR="00551B46" w:rsidRPr="00F10B4F" w:rsidRDefault="00551B46" w:rsidP="00551B46">
      <w:pPr>
        <w:pStyle w:val="B5"/>
      </w:pPr>
      <w:r w:rsidRPr="00F10B4F">
        <w:t>5&gt;</w:t>
      </w:r>
      <w:r w:rsidRPr="00F10B4F">
        <w:tab/>
        <w:t>if SSB based serving cell measurements are available according to the measurement configuration associated with the SCG:</w:t>
      </w:r>
    </w:p>
    <w:p w14:paraId="3D2D24B9" w14:textId="77777777" w:rsidR="00551B46" w:rsidRPr="00F10B4F" w:rsidRDefault="00551B46" w:rsidP="00551B46">
      <w:pPr>
        <w:pStyle w:val="B6"/>
      </w:pPr>
      <w:r w:rsidRPr="00F10B4F">
        <w:t>6&gt;</w:t>
      </w:r>
      <w:r w:rsidRPr="00F10B4F">
        <w:tab/>
        <w:t xml:space="preserve">set the </w:t>
      </w:r>
      <w:proofErr w:type="spellStart"/>
      <w:r w:rsidRPr="00F10B4F">
        <w:rPr>
          <w:i/>
        </w:rPr>
        <w:t>measResultServingCell</w:t>
      </w:r>
      <w:proofErr w:type="spellEnd"/>
      <w:r w:rsidRPr="00F10B4F">
        <w:t xml:space="preserve"> within </w:t>
      </w:r>
      <w:proofErr w:type="spellStart"/>
      <w:r w:rsidRPr="00F10B4F">
        <w:rPr>
          <w:i/>
        </w:rPr>
        <w:t>measResultServFreqListNR</w:t>
      </w:r>
      <w:proofErr w:type="spellEnd"/>
      <w:r w:rsidRPr="00F10B4F">
        <w:rPr>
          <w:i/>
        </w:rPr>
        <w:t>-SCG</w:t>
      </w:r>
      <w:r w:rsidRPr="00F10B4F">
        <w:t xml:space="preserve"> to include RSRP, RSRQ and the available SINR of the serving cell, derived based on </w:t>
      </w:r>
      <w:proofErr w:type="gramStart"/>
      <w:r w:rsidRPr="00F10B4F">
        <w:t>SSB;</w:t>
      </w:r>
      <w:proofErr w:type="gramEnd"/>
    </w:p>
    <w:p w14:paraId="07E6AE65" w14:textId="77777777" w:rsidR="00551B46" w:rsidRPr="00F10B4F" w:rsidRDefault="00551B46" w:rsidP="00551B46">
      <w:pPr>
        <w:pStyle w:val="B5"/>
      </w:pPr>
      <w:r w:rsidRPr="00F10B4F">
        <w:t>5&gt;</w:t>
      </w:r>
      <w:r w:rsidRPr="00F10B4F">
        <w:tab/>
        <w:t>else if CSI-RS based serving cell measurements are available according to the measurement configuration associated with the SCG:</w:t>
      </w:r>
    </w:p>
    <w:p w14:paraId="37BCFC5C" w14:textId="77777777" w:rsidR="00551B46" w:rsidRPr="00F10B4F" w:rsidRDefault="00551B46" w:rsidP="00551B46">
      <w:pPr>
        <w:pStyle w:val="B6"/>
      </w:pPr>
      <w:r w:rsidRPr="00F10B4F">
        <w:lastRenderedPageBreak/>
        <w:t>6&gt;</w:t>
      </w:r>
      <w:r w:rsidRPr="00F10B4F">
        <w:tab/>
        <w:t xml:space="preserve">set the </w:t>
      </w:r>
      <w:proofErr w:type="spellStart"/>
      <w:r w:rsidRPr="00F10B4F">
        <w:rPr>
          <w:i/>
        </w:rPr>
        <w:t>measResultServingCell</w:t>
      </w:r>
      <w:proofErr w:type="spellEnd"/>
      <w:r w:rsidRPr="00F10B4F">
        <w:t xml:space="preserve"> within </w:t>
      </w:r>
      <w:proofErr w:type="spellStart"/>
      <w:r w:rsidRPr="00F10B4F">
        <w:rPr>
          <w:i/>
        </w:rPr>
        <w:t>measResultServFreqListNR</w:t>
      </w:r>
      <w:proofErr w:type="spellEnd"/>
      <w:r w:rsidRPr="00F10B4F">
        <w:rPr>
          <w:i/>
        </w:rPr>
        <w:t>-SCG</w:t>
      </w:r>
      <w:r w:rsidRPr="00F10B4F">
        <w:t xml:space="preserve"> to include RSRP, RSRQ and the available SINR of the serving cell, derived based on CSI-</w:t>
      </w:r>
      <w:proofErr w:type="gramStart"/>
      <w:r w:rsidRPr="00F10B4F">
        <w:t>RS;</w:t>
      </w:r>
      <w:proofErr w:type="gramEnd"/>
    </w:p>
    <w:p w14:paraId="682A1A94" w14:textId="77777777" w:rsidR="00551B46" w:rsidRPr="00551B46" w:rsidRDefault="00551B46" w:rsidP="00551B46">
      <w:pPr>
        <w:pStyle w:val="B4"/>
        <w:rPr>
          <w:highlight w:val="yellow"/>
        </w:rPr>
      </w:pPr>
      <w:r w:rsidRPr="00551B46">
        <w:rPr>
          <w:highlight w:val="yellow"/>
        </w:rPr>
        <w:t>4&gt;</w:t>
      </w:r>
      <w:r w:rsidRPr="00551B46">
        <w:rPr>
          <w:highlight w:val="yellow"/>
        </w:rPr>
        <w:tab/>
        <w:t>if results for the serving cell derived based on SSB are included:</w:t>
      </w:r>
    </w:p>
    <w:p w14:paraId="324A92B5" w14:textId="77777777" w:rsidR="00551B46" w:rsidRPr="00F10B4F" w:rsidRDefault="00551B46" w:rsidP="00551B46">
      <w:pPr>
        <w:pStyle w:val="B5"/>
      </w:pPr>
      <w:r w:rsidRPr="00551B46">
        <w:rPr>
          <w:highlight w:val="yellow"/>
        </w:rPr>
        <w:t>5&gt;</w:t>
      </w:r>
      <w:r w:rsidRPr="00551B46">
        <w:rPr>
          <w:highlight w:val="yellow"/>
        </w:rPr>
        <w:tab/>
        <w:t xml:space="preserve">include the </w:t>
      </w:r>
      <w:proofErr w:type="spellStart"/>
      <w:r w:rsidRPr="00551B46">
        <w:rPr>
          <w:i/>
          <w:highlight w:val="yellow"/>
        </w:rPr>
        <w:t>ssbFrequency</w:t>
      </w:r>
      <w:proofErr w:type="spellEnd"/>
      <w:r w:rsidRPr="00551B46">
        <w:rPr>
          <w:highlight w:val="yellow"/>
        </w:rPr>
        <w:t xml:space="preserve"> to the value indicated by </w:t>
      </w:r>
      <w:proofErr w:type="spellStart"/>
      <w:r w:rsidRPr="00551B46">
        <w:rPr>
          <w:highlight w:val="yellow"/>
        </w:rPr>
        <w:t>ssbFrequency</w:t>
      </w:r>
      <w:proofErr w:type="spellEnd"/>
      <w:r w:rsidRPr="00551B46">
        <w:rPr>
          <w:highlight w:val="yellow"/>
        </w:rPr>
        <w:t xml:space="preserve"> as included in the</w:t>
      </w:r>
      <w:r w:rsidRPr="00551B46">
        <w:rPr>
          <w:i/>
          <w:highlight w:val="yellow"/>
        </w:rPr>
        <w:t xml:space="preserve"> </w:t>
      </w:r>
      <w:proofErr w:type="spellStart"/>
      <w:r w:rsidRPr="00551B46">
        <w:rPr>
          <w:i/>
          <w:highlight w:val="yellow"/>
        </w:rPr>
        <w:t>MeasObjectNR</w:t>
      </w:r>
      <w:proofErr w:type="spellEnd"/>
      <w:r w:rsidRPr="00551B46">
        <w:rPr>
          <w:highlight w:val="yellow"/>
        </w:rPr>
        <w:t xml:space="preserve"> of the serving </w:t>
      </w:r>
      <w:proofErr w:type="gramStart"/>
      <w:r w:rsidRPr="00551B46">
        <w:rPr>
          <w:highlight w:val="yellow"/>
        </w:rPr>
        <w:t>cell;</w:t>
      </w:r>
      <w:proofErr w:type="gramEnd"/>
    </w:p>
    <w:p w14:paraId="71EAF5A7" w14:textId="77777777" w:rsidR="00551B46" w:rsidRPr="00F10B4F" w:rsidRDefault="00551B46" w:rsidP="00551B46">
      <w:pPr>
        <w:pStyle w:val="B4"/>
      </w:pPr>
      <w:r w:rsidRPr="00F10B4F">
        <w:t>4&gt;</w:t>
      </w:r>
      <w:r w:rsidRPr="00F10B4F">
        <w:tab/>
        <w:t>if results for the serving cell derived based on CSI-RS are included:</w:t>
      </w:r>
    </w:p>
    <w:p w14:paraId="5DDF07F2" w14:textId="77777777" w:rsidR="00551B46" w:rsidRPr="00F10B4F" w:rsidRDefault="00551B46" w:rsidP="00551B46">
      <w:pPr>
        <w:pStyle w:val="B5"/>
      </w:pPr>
      <w:r w:rsidRPr="00F10B4F">
        <w:t>5&gt;</w:t>
      </w:r>
      <w:r w:rsidRPr="00F10B4F">
        <w:tab/>
        <w:t xml:space="preserve">include the </w:t>
      </w:r>
      <w:proofErr w:type="spellStart"/>
      <w:r w:rsidRPr="00F10B4F">
        <w:rPr>
          <w:i/>
        </w:rPr>
        <w:t>refFreqCSI</w:t>
      </w:r>
      <w:proofErr w:type="spellEnd"/>
      <w:r w:rsidRPr="00F10B4F">
        <w:rPr>
          <w:i/>
        </w:rPr>
        <w:t>-RS</w:t>
      </w:r>
      <w:r w:rsidRPr="00F10B4F">
        <w:t xml:space="preserve"> to the value indicated by </w:t>
      </w:r>
      <w:proofErr w:type="spellStart"/>
      <w:r w:rsidRPr="00F10B4F">
        <w:rPr>
          <w:i/>
        </w:rPr>
        <w:t>refFreqCSI</w:t>
      </w:r>
      <w:proofErr w:type="spellEnd"/>
      <w:r w:rsidRPr="00F10B4F">
        <w:rPr>
          <w:i/>
        </w:rPr>
        <w:t>-RS</w:t>
      </w:r>
      <w:r w:rsidRPr="00F10B4F">
        <w:t xml:space="preserve"> as included in the </w:t>
      </w:r>
      <w:proofErr w:type="spellStart"/>
      <w:r w:rsidRPr="00F10B4F">
        <w:rPr>
          <w:i/>
        </w:rPr>
        <w:t>MeasObjectNR</w:t>
      </w:r>
      <w:proofErr w:type="spellEnd"/>
      <w:r w:rsidRPr="00F10B4F">
        <w:t xml:space="preserve"> of the serving </w:t>
      </w:r>
      <w:proofErr w:type="gramStart"/>
      <w:r w:rsidRPr="00F10B4F">
        <w:t>cell;</w:t>
      </w:r>
      <w:proofErr w:type="gramEnd"/>
    </w:p>
    <w:p w14:paraId="5040A78E" w14:textId="77777777" w:rsidR="00551B46" w:rsidRPr="00F10B4F" w:rsidRDefault="00551B46" w:rsidP="00551B46">
      <w:pPr>
        <w:pStyle w:val="B4"/>
      </w:pPr>
      <w:r w:rsidRPr="00F10B4F">
        <w:t>4&gt;</w:t>
      </w:r>
      <w:r w:rsidRPr="00F10B4F">
        <w:tab/>
        <w:t xml:space="preserve">if the </w:t>
      </w:r>
      <w:proofErr w:type="spellStart"/>
      <w:r w:rsidRPr="00F10B4F">
        <w:rPr>
          <w:i/>
        </w:rPr>
        <w:t>reportConfig</w:t>
      </w:r>
      <w:proofErr w:type="spellEnd"/>
      <w:r w:rsidRPr="00F10B4F">
        <w:t xml:space="preserve"> associated with the </w:t>
      </w:r>
      <w:proofErr w:type="spellStart"/>
      <w:r w:rsidRPr="00F10B4F">
        <w:rPr>
          <w:i/>
        </w:rPr>
        <w:t>measId</w:t>
      </w:r>
      <w:proofErr w:type="spellEnd"/>
      <w:r w:rsidRPr="00F10B4F">
        <w:t xml:space="preserve"> that triggered the measurement reporting includes </w:t>
      </w:r>
      <w:proofErr w:type="spellStart"/>
      <w:r w:rsidRPr="00F10B4F">
        <w:rPr>
          <w:i/>
        </w:rPr>
        <w:t>reportQuantityRS</w:t>
      </w:r>
      <w:proofErr w:type="spellEnd"/>
      <w:r w:rsidRPr="00F10B4F">
        <w:rPr>
          <w:i/>
        </w:rPr>
        <w:t>-Indexes</w:t>
      </w:r>
      <w:r w:rsidRPr="00F10B4F">
        <w:t xml:space="preserve"> and </w:t>
      </w:r>
      <w:proofErr w:type="spellStart"/>
      <w:r w:rsidRPr="00F10B4F">
        <w:rPr>
          <w:i/>
        </w:rPr>
        <w:t>maxNrofRS-IndexesToReport</w:t>
      </w:r>
      <w:proofErr w:type="spellEnd"/>
      <w:r w:rsidRPr="00F10B4F">
        <w:t>:</w:t>
      </w:r>
    </w:p>
    <w:p w14:paraId="5B68C7DA" w14:textId="77777777" w:rsidR="00551B46" w:rsidRPr="00F10B4F" w:rsidRDefault="00551B46" w:rsidP="00551B46">
      <w:pPr>
        <w:pStyle w:val="B5"/>
      </w:pPr>
      <w:r w:rsidRPr="00F10B4F">
        <w:t>5&gt;</w:t>
      </w:r>
      <w:r w:rsidRPr="00F10B4F">
        <w:tab/>
        <w:t xml:space="preserve">for each serving cell configured with </w:t>
      </w:r>
      <w:proofErr w:type="spellStart"/>
      <w:r w:rsidRPr="00F10B4F">
        <w:rPr>
          <w:i/>
        </w:rPr>
        <w:t>servingCellMO</w:t>
      </w:r>
      <w:proofErr w:type="spellEnd"/>
      <w:r w:rsidRPr="00F10B4F">
        <w:t xml:space="preserve">, include beam measurement information according to the associated </w:t>
      </w:r>
      <w:proofErr w:type="spellStart"/>
      <w:r w:rsidRPr="00F10B4F">
        <w:rPr>
          <w:i/>
        </w:rPr>
        <w:t>reportConfig</w:t>
      </w:r>
      <w:proofErr w:type="spellEnd"/>
      <w:r w:rsidRPr="00F10B4F">
        <w:rPr>
          <w:i/>
        </w:rPr>
        <w:t xml:space="preserve"> </w:t>
      </w:r>
      <w:r w:rsidRPr="00F10B4F">
        <w:t xml:space="preserve">as described in 5.5.5.2, </w:t>
      </w:r>
      <w:r w:rsidRPr="00F10B4F">
        <w:rPr>
          <w:rFonts w:eastAsia="DengXian"/>
          <w:lang w:eastAsia="zh-CN"/>
        </w:rPr>
        <w:t xml:space="preserve">where availability is considered </w:t>
      </w:r>
      <w:r w:rsidRPr="00F10B4F">
        <w:t xml:space="preserve">according to the measurement configuration associated with the </w:t>
      </w:r>
      <w:proofErr w:type="gramStart"/>
      <w:r w:rsidRPr="00F10B4F">
        <w:t>SCG;</w:t>
      </w:r>
      <w:proofErr w:type="gramEnd"/>
    </w:p>
    <w:p w14:paraId="2ACF8B4B" w14:textId="607F17D7" w:rsidR="00551B46" w:rsidRDefault="00551B46" w:rsidP="00551B46">
      <w:pPr>
        <w:pStyle w:val="BodyText"/>
        <w:rPr>
          <w:iCs/>
        </w:rPr>
      </w:pPr>
      <w:r>
        <w:rPr>
          <w:iCs/>
        </w:rPr>
        <w:t>------------------------------------------------------------------------------------------------------------------------------------------------</w:t>
      </w:r>
    </w:p>
    <w:p w14:paraId="43D271E3" w14:textId="394E4A1E" w:rsidR="002B4AAF" w:rsidRDefault="00551B46" w:rsidP="006615B8">
      <w:pPr>
        <w:pStyle w:val="BodyText"/>
        <w:rPr>
          <w:iCs/>
        </w:rPr>
      </w:pPr>
      <w:r>
        <w:rPr>
          <w:iCs/>
        </w:rPr>
        <w:t xml:space="preserve">According to the procedural text, the understanding is that </w:t>
      </w:r>
      <w:proofErr w:type="gramStart"/>
      <w:r>
        <w:rPr>
          <w:iCs/>
        </w:rPr>
        <w:t>a</w:t>
      </w:r>
      <w:r w:rsidRPr="00551B46">
        <w:rPr>
          <w:iCs/>
        </w:rPr>
        <w:t>s long as</w:t>
      </w:r>
      <w:proofErr w:type="gramEnd"/>
      <w:r w:rsidRPr="00551B46">
        <w:rPr>
          <w:iCs/>
        </w:rPr>
        <w:t xml:space="preserve"> the </w:t>
      </w:r>
      <w:proofErr w:type="spellStart"/>
      <w:r w:rsidRPr="009F145E">
        <w:rPr>
          <w:i/>
        </w:rPr>
        <w:t>MeasObjectNR</w:t>
      </w:r>
      <w:proofErr w:type="spellEnd"/>
      <w:r w:rsidRPr="00551B46">
        <w:rPr>
          <w:iCs/>
        </w:rPr>
        <w:t xml:space="preserve"> for </w:t>
      </w:r>
      <w:r>
        <w:rPr>
          <w:iCs/>
        </w:rPr>
        <w:t xml:space="preserve">the frequency of the </w:t>
      </w:r>
      <w:proofErr w:type="spellStart"/>
      <w:r w:rsidRPr="00551B46">
        <w:rPr>
          <w:iCs/>
        </w:rPr>
        <w:t>PS</w:t>
      </w:r>
      <w:r>
        <w:rPr>
          <w:iCs/>
        </w:rPr>
        <w:t>C</w:t>
      </w:r>
      <w:r w:rsidRPr="00551B46">
        <w:rPr>
          <w:iCs/>
        </w:rPr>
        <w:t>ell</w:t>
      </w:r>
      <w:proofErr w:type="spellEnd"/>
      <w:r w:rsidRPr="00551B46">
        <w:rPr>
          <w:iCs/>
        </w:rPr>
        <w:t xml:space="preserve"> is configured</w:t>
      </w:r>
      <w:r w:rsidR="009F145E">
        <w:rPr>
          <w:iCs/>
        </w:rPr>
        <w:t>, and this includes</w:t>
      </w:r>
      <w:r w:rsidRPr="00551B46">
        <w:rPr>
          <w:iCs/>
        </w:rPr>
        <w:t xml:space="preserve"> the</w:t>
      </w:r>
      <w:r w:rsidR="009F145E">
        <w:rPr>
          <w:iCs/>
        </w:rPr>
        <w:t xml:space="preserve"> field</w:t>
      </w:r>
      <w:r w:rsidRPr="00551B46">
        <w:rPr>
          <w:iCs/>
        </w:rPr>
        <w:t xml:space="preserve"> </w:t>
      </w:r>
      <w:proofErr w:type="spellStart"/>
      <w:r w:rsidRPr="009F145E">
        <w:rPr>
          <w:i/>
        </w:rPr>
        <w:t>ssbFrequency</w:t>
      </w:r>
      <w:proofErr w:type="spellEnd"/>
      <w:r w:rsidR="009F145E">
        <w:rPr>
          <w:iCs/>
        </w:rPr>
        <w:t xml:space="preserve">, the UE shall include always the field </w:t>
      </w:r>
      <w:proofErr w:type="spellStart"/>
      <w:r w:rsidR="009F145E" w:rsidRPr="009F145E">
        <w:rPr>
          <w:i/>
        </w:rPr>
        <w:t>ssbFrequency</w:t>
      </w:r>
      <w:proofErr w:type="spellEnd"/>
      <w:r w:rsidR="009F145E">
        <w:rPr>
          <w:iCs/>
        </w:rPr>
        <w:t xml:space="preserve"> in the measurement result</w:t>
      </w:r>
      <w:r w:rsidR="00E13354">
        <w:rPr>
          <w:iCs/>
        </w:rPr>
        <w:t xml:space="preserve"> within </w:t>
      </w:r>
      <w:proofErr w:type="spellStart"/>
      <w:r w:rsidR="00E13354" w:rsidRPr="00E13354">
        <w:rPr>
          <w:i/>
        </w:rPr>
        <w:t>measResultServFreqListNR</w:t>
      </w:r>
      <w:proofErr w:type="spellEnd"/>
      <w:r w:rsidR="00E13354" w:rsidRPr="00E13354">
        <w:rPr>
          <w:i/>
        </w:rPr>
        <w:t>-SCG</w:t>
      </w:r>
      <w:r w:rsidR="00E13354">
        <w:rPr>
          <w:iCs/>
        </w:rPr>
        <w:t>.</w:t>
      </w:r>
    </w:p>
    <w:p w14:paraId="614E17DE" w14:textId="091CC439" w:rsidR="00EC6EDC" w:rsidRDefault="00EC6EDC" w:rsidP="006615B8">
      <w:pPr>
        <w:pStyle w:val="BodyText"/>
        <w:rPr>
          <w:iCs/>
        </w:rPr>
      </w:pPr>
      <w:r>
        <w:rPr>
          <w:iCs/>
        </w:rPr>
        <w:t xml:space="preserve">However, we have notice that UEs behave different and some of them do not report the field </w:t>
      </w:r>
      <w:proofErr w:type="spellStart"/>
      <w:r w:rsidRPr="009F145E">
        <w:rPr>
          <w:i/>
        </w:rPr>
        <w:t>ssbFrequency</w:t>
      </w:r>
      <w:proofErr w:type="spellEnd"/>
      <w:r>
        <w:rPr>
          <w:iCs/>
        </w:rPr>
        <w:t xml:space="preserve">. This cause issues on the network side since </w:t>
      </w:r>
      <w:r w:rsidR="001741EF">
        <w:rPr>
          <w:iCs/>
        </w:rPr>
        <w:t xml:space="preserve">the network is expecting this field to be reported. According to this, it would be good if RAN2 can confirm </w:t>
      </w:r>
      <w:r w:rsidR="001C4C94">
        <w:rPr>
          <w:iCs/>
        </w:rPr>
        <w:t>what is the intended behaviour.</w:t>
      </w:r>
    </w:p>
    <w:p w14:paraId="378BBACB" w14:textId="7DA15F7A" w:rsidR="001C4C94" w:rsidRPr="00EC6EDC" w:rsidRDefault="001C4C94" w:rsidP="001C4C94">
      <w:pPr>
        <w:pStyle w:val="Proposal"/>
      </w:pPr>
      <w:bookmarkStart w:id="1" w:name="_Toc146735918"/>
      <w:r>
        <w:t xml:space="preserve">RAN2 to confirm that, </w:t>
      </w:r>
      <w:r w:rsidR="00F31545">
        <w:t xml:space="preserve">in case </w:t>
      </w:r>
      <w:proofErr w:type="spellStart"/>
      <w:r w:rsidR="00F31545" w:rsidRPr="00E13354">
        <w:rPr>
          <w:i/>
        </w:rPr>
        <w:t>measResultServFreqListNR</w:t>
      </w:r>
      <w:proofErr w:type="spellEnd"/>
      <w:r w:rsidR="00F31545" w:rsidRPr="00E13354">
        <w:rPr>
          <w:i/>
        </w:rPr>
        <w:t>-SCG</w:t>
      </w:r>
      <w:r w:rsidR="00F31545">
        <w:rPr>
          <w:iCs/>
        </w:rPr>
        <w:t xml:space="preserve"> is included in the measurement results, the UE shall include the </w:t>
      </w:r>
      <w:r w:rsidR="00FA46E3">
        <w:rPr>
          <w:iCs/>
        </w:rPr>
        <w:t>field</w:t>
      </w:r>
      <w:r w:rsidR="00FA46E3" w:rsidRPr="00551B46">
        <w:rPr>
          <w:iCs/>
        </w:rPr>
        <w:t xml:space="preserve"> </w:t>
      </w:r>
      <w:proofErr w:type="spellStart"/>
      <w:r w:rsidR="00FA46E3" w:rsidRPr="009F145E">
        <w:rPr>
          <w:i/>
        </w:rPr>
        <w:t>ssbFrequency</w:t>
      </w:r>
      <w:proofErr w:type="spellEnd"/>
      <w:r w:rsidR="00FA46E3">
        <w:rPr>
          <w:iCs/>
        </w:rPr>
        <w:t xml:space="preserve"> if there is a</w:t>
      </w:r>
      <w:r w:rsidR="00FA46E3" w:rsidRPr="00551B46">
        <w:rPr>
          <w:iCs/>
        </w:rPr>
        <w:t xml:space="preserve"> </w:t>
      </w:r>
      <w:proofErr w:type="spellStart"/>
      <w:r w:rsidR="00FA46E3" w:rsidRPr="009F145E">
        <w:rPr>
          <w:i/>
        </w:rPr>
        <w:t>MeasObjectNR</w:t>
      </w:r>
      <w:proofErr w:type="spellEnd"/>
      <w:r w:rsidR="00FA46E3" w:rsidRPr="00551B46">
        <w:rPr>
          <w:iCs/>
        </w:rPr>
        <w:t xml:space="preserve"> for </w:t>
      </w:r>
      <w:r w:rsidR="00FA46E3">
        <w:rPr>
          <w:iCs/>
        </w:rPr>
        <w:t xml:space="preserve">the frequency of the </w:t>
      </w:r>
      <w:proofErr w:type="spellStart"/>
      <w:r w:rsidR="00FA46E3" w:rsidRPr="00551B46">
        <w:rPr>
          <w:iCs/>
        </w:rPr>
        <w:t>PS</w:t>
      </w:r>
      <w:r w:rsidR="00FA46E3">
        <w:rPr>
          <w:iCs/>
        </w:rPr>
        <w:t>C</w:t>
      </w:r>
      <w:r w:rsidR="00FA46E3" w:rsidRPr="00551B46">
        <w:rPr>
          <w:iCs/>
        </w:rPr>
        <w:t>ell</w:t>
      </w:r>
      <w:proofErr w:type="spellEnd"/>
      <w:r w:rsidR="00FA46E3" w:rsidRPr="00551B46">
        <w:rPr>
          <w:iCs/>
        </w:rPr>
        <w:t xml:space="preserve"> configured</w:t>
      </w:r>
      <w:r w:rsidR="00FA46E3">
        <w:rPr>
          <w:iCs/>
        </w:rPr>
        <w:t>, and this includes</w:t>
      </w:r>
      <w:r w:rsidR="00FA46E3" w:rsidRPr="00551B46">
        <w:rPr>
          <w:iCs/>
        </w:rPr>
        <w:t xml:space="preserve"> the</w:t>
      </w:r>
      <w:r w:rsidR="00FA46E3">
        <w:rPr>
          <w:iCs/>
        </w:rPr>
        <w:t xml:space="preserve"> field</w:t>
      </w:r>
      <w:r w:rsidR="00FA46E3" w:rsidRPr="00551B46">
        <w:rPr>
          <w:iCs/>
        </w:rPr>
        <w:t xml:space="preserve"> </w:t>
      </w:r>
      <w:proofErr w:type="spellStart"/>
      <w:r w:rsidR="00FA46E3" w:rsidRPr="009F145E">
        <w:rPr>
          <w:i/>
        </w:rPr>
        <w:t>ssbFrequency</w:t>
      </w:r>
      <w:proofErr w:type="spellEnd"/>
      <w:r w:rsidR="00FA46E3">
        <w:rPr>
          <w:iCs/>
        </w:rPr>
        <w:t>.</w:t>
      </w:r>
      <w:bookmarkEnd w:id="1"/>
    </w:p>
    <w:p w14:paraId="3063B187" w14:textId="19B69465" w:rsidR="006E1C82" w:rsidRPr="00FA46E3" w:rsidRDefault="00FA46E3" w:rsidP="00FA46E3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0A7AB57" w14:textId="77777777" w:rsidR="00FA46E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735918" w:history="1">
        <w:r w:rsidR="00FA46E3" w:rsidRPr="002334D4">
          <w:rPr>
            <w:rStyle w:val="Hyperlink"/>
            <w:noProof/>
          </w:rPr>
          <w:t>Proposal 1</w:t>
        </w:r>
        <w:r w:rsidR="00FA46E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FA46E3" w:rsidRPr="002334D4">
          <w:rPr>
            <w:rStyle w:val="Hyperlink"/>
            <w:noProof/>
          </w:rPr>
          <w:t xml:space="preserve">RAN2 to confirm that, in case </w:t>
        </w:r>
        <w:r w:rsidR="00FA46E3" w:rsidRPr="002334D4">
          <w:rPr>
            <w:rStyle w:val="Hyperlink"/>
            <w:i/>
            <w:noProof/>
          </w:rPr>
          <w:t>measResultServFreqListNR-SCG</w:t>
        </w:r>
        <w:r w:rsidR="00FA46E3" w:rsidRPr="002334D4">
          <w:rPr>
            <w:rStyle w:val="Hyperlink"/>
            <w:iCs/>
            <w:noProof/>
          </w:rPr>
          <w:t xml:space="preserve"> is included in the measurement results, the UE shall include the field </w:t>
        </w:r>
        <w:r w:rsidR="00FA46E3" w:rsidRPr="002334D4">
          <w:rPr>
            <w:rStyle w:val="Hyperlink"/>
            <w:i/>
            <w:noProof/>
          </w:rPr>
          <w:t>ssbFrequency</w:t>
        </w:r>
        <w:r w:rsidR="00FA46E3" w:rsidRPr="002334D4">
          <w:rPr>
            <w:rStyle w:val="Hyperlink"/>
            <w:iCs/>
            <w:noProof/>
          </w:rPr>
          <w:t xml:space="preserve"> if there is a </w:t>
        </w:r>
        <w:r w:rsidR="00FA46E3" w:rsidRPr="002334D4">
          <w:rPr>
            <w:rStyle w:val="Hyperlink"/>
            <w:i/>
            <w:noProof/>
          </w:rPr>
          <w:t>MeasObjectNR</w:t>
        </w:r>
        <w:r w:rsidR="00FA46E3" w:rsidRPr="002334D4">
          <w:rPr>
            <w:rStyle w:val="Hyperlink"/>
            <w:iCs/>
            <w:noProof/>
          </w:rPr>
          <w:t xml:space="preserve"> for the frequency of the PSCell configured, and this includes the field </w:t>
        </w:r>
        <w:r w:rsidR="00FA46E3" w:rsidRPr="002334D4">
          <w:rPr>
            <w:rStyle w:val="Hyperlink"/>
            <w:i/>
            <w:noProof/>
          </w:rPr>
          <w:t>ssbFrequency</w:t>
        </w:r>
        <w:r w:rsidR="00FA46E3" w:rsidRPr="002334D4">
          <w:rPr>
            <w:rStyle w:val="Hyperlink"/>
            <w:iCs/>
            <w:noProof/>
          </w:rPr>
          <w:t>.</w:t>
        </w:r>
      </w:hyperlink>
    </w:p>
    <w:p w14:paraId="53922BF6" w14:textId="2BC6D4F2" w:rsidR="00C01F33" w:rsidRPr="00FA46E3" w:rsidRDefault="006E1C82" w:rsidP="00FA46E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7F0DA438" w:rsidR="00F507D1" w:rsidRPr="00CE0424" w:rsidRDefault="00FA46E3" w:rsidP="00CE0424">
      <w:pPr>
        <w:pStyle w:val="Heading1"/>
      </w:pPr>
      <w:bookmarkStart w:id="2" w:name="_In-sequence_SDU_delivery"/>
      <w:bookmarkEnd w:id="2"/>
      <w:r>
        <w:t>4</w:t>
      </w:r>
      <w:r>
        <w:tab/>
      </w:r>
      <w:r w:rsidR="00F507D1" w:rsidRPr="00CE0424">
        <w:t>References</w:t>
      </w:r>
    </w:p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1139E" w14:textId="77777777" w:rsidR="003D4222" w:rsidRDefault="003D4222">
      <w:r>
        <w:separator/>
      </w:r>
    </w:p>
  </w:endnote>
  <w:endnote w:type="continuationSeparator" w:id="0">
    <w:p w14:paraId="4381526D" w14:textId="77777777" w:rsidR="003D4222" w:rsidRDefault="003D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4EA3A" w14:textId="77777777" w:rsidR="003D4222" w:rsidRDefault="003D4222">
      <w:r>
        <w:separator/>
      </w:r>
    </w:p>
  </w:footnote>
  <w:footnote w:type="continuationSeparator" w:id="0">
    <w:p w14:paraId="73D04FD6" w14:textId="77777777" w:rsidR="003D4222" w:rsidRDefault="003D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8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19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1"/>
  </w:num>
  <w:num w:numId="21" w16cid:durableId="976183084">
    <w:abstractNumId w:val="10"/>
  </w:num>
  <w:num w:numId="22" w16cid:durableId="137411770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0DD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41EF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C94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AAF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22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B46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5B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45E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022"/>
    <w:rsid w:val="00A87DE0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3E56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CC"/>
    <w:rsid w:val="00D36E71"/>
    <w:rsid w:val="00D37D87"/>
    <w:rsid w:val="00D40B33"/>
    <w:rsid w:val="00D4318F"/>
    <w:rsid w:val="00D438BF"/>
    <w:rsid w:val="00D440F8"/>
    <w:rsid w:val="00D442B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C5E67"/>
    <w:rsid w:val="00DE5608"/>
    <w:rsid w:val="00DE58D0"/>
    <w:rsid w:val="00DE654F"/>
    <w:rsid w:val="00DF0B6E"/>
    <w:rsid w:val="00DF15E0"/>
    <w:rsid w:val="00DF37A0"/>
    <w:rsid w:val="00E110E7"/>
    <w:rsid w:val="00E11B20"/>
    <w:rsid w:val="00E1335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EDC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545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E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31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AAF"/>
    <w:rPr>
      <w:rFonts w:ascii="Times New Roman" w:hAnsi="Times New Roman"/>
      <w:sz w:val="24"/>
      <w:szCs w:val="24"/>
      <w:lang w:val="en-FI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2B4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5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20</TotalTime>
  <Pages>2</Pages>
  <Words>696</Words>
  <Characters>4238</Characters>
  <Application>Microsoft Office Word</Application>
  <DocSecurity>0</DocSecurity>
  <Lines>94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- RAN2#123</cp:lastModifiedBy>
  <cp:revision>24</cp:revision>
  <cp:lastPrinted>2008-01-31T07:09:00Z</cp:lastPrinted>
  <dcterms:created xsi:type="dcterms:W3CDTF">2023-08-31T07:30:00Z</dcterms:created>
  <dcterms:modified xsi:type="dcterms:W3CDTF">2023-09-28T16:15:00Z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